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170D" w14:textId="6D6827F3" w:rsidR="00564710" w:rsidRPr="00D47435" w:rsidRDefault="00EE5F50" w:rsidP="007F1986">
      <w:pPr>
        <w:jc w:val="both"/>
        <w:rPr>
          <w:rFonts w:ascii="Helvetica" w:hAnsi="Helvetica"/>
          <w:b/>
        </w:rPr>
      </w:pPr>
      <w:r w:rsidRPr="00D47435">
        <w:rPr>
          <w:rFonts w:ascii="Helvetica" w:hAnsi="Helvetica"/>
          <w:b/>
        </w:rPr>
        <w:t xml:space="preserve">ICLAS News </w:t>
      </w:r>
      <w:r w:rsidR="00D91E14" w:rsidRPr="00D47435">
        <w:rPr>
          <w:rFonts w:ascii="Helvetica" w:hAnsi="Helvetica"/>
          <w:b/>
        </w:rPr>
        <w:t>July</w:t>
      </w:r>
      <w:r w:rsidRPr="00D47435">
        <w:rPr>
          <w:rFonts w:ascii="Helvetica" w:hAnsi="Helvetica"/>
          <w:b/>
        </w:rPr>
        <w:t>, 2021</w:t>
      </w:r>
    </w:p>
    <w:p w14:paraId="4B1FAD38" w14:textId="6F327676" w:rsidR="00EE5F50" w:rsidRPr="00D47435" w:rsidRDefault="00803389" w:rsidP="007F1986">
      <w:pPr>
        <w:pStyle w:val="NormalWeb"/>
        <w:jc w:val="both"/>
        <w:rPr>
          <w:rFonts w:ascii="Helvetica" w:hAnsi="Helvetica"/>
        </w:rPr>
      </w:pPr>
      <w:r w:rsidRPr="00D47435">
        <w:rPr>
          <w:rFonts w:ascii="Helvetica" w:hAnsi="Helvetica" w:cs="Calibri"/>
        </w:rPr>
        <w:t xml:space="preserve">ICLAS is an international scientific organization dedicated to advancing human and animal health by promoting the ethical care and use of laboratory animals in research worldwide. </w:t>
      </w:r>
    </w:p>
    <w:p w14:paraId="29D31CCA" w14:textId="23044874" w:rsidR="00EE5F50" w:rsidRPr="00D47435" w:rsidRDefault="00EE5F50" w:rsidP="007F1986">
      <w:pPr>
        <w:jc w:val="both"/>
        <w:rPr>
          <w:rFonts w:ascii="Helvetica" w:hAnsi="Helvetica"/>
        </w:rPr>
      </w:pPr>
    </w:p>
    <w:p w14:paraId="527C2352" w14:textId="7B8C29B6" w:rsidR="00803389" w:rsidRPr="00D47435" w:rsidRDefault="00DC4078" w:rsidP="007F1986">
      <w:pPr>
        <w:jc w:val="both"/>
        <w:rPr>
          <w:rFonts w:ascii="Helvetica" w:hAnsi="Helvetica"/>
        </w:rPr>
      </w:pPr>
      <w:r w:rsidRPr="00D47435">
        <w:rPr>
          <w:rFonts w:ascii="Helvetica" w:hAnsi="Helvetica"/>
          <w:b/>
        </w:rPr>
        <w:t xml:space="preserve">Now is the time to request funding! </w:t>
      </w:r>
      <w:r w:rsidR="00EE5F50" w:rsidRPr="00D47435">
        <w:rPr>
          <w:rFonts w:ascii="Helvetica" w:hAnsi="Helvetica"/>
          <w:b/>
        </w:rPr>
        <w:t>Financial support from ICLAS</w:t>
      </w:r>
      <w:r w:rsidR="00EE5F50" w:rsidRPr="00D47435">
        <w:rPr>
          <w:rFonts w:ascii="Helvetica" w:hAnsi="Helvetica"/>
        </w:rPr>
        <w:t xml:space="preserve"> is available </w:t>
      </w:r>
      <w:r w:rsidR="00D47435">
        <w:rPr>
          <w:rFonts w:ascii="Helvetica" w:hAnsi="Helvetica"/>
        </w:rPr>
        <w:t xml:space="preserve">to our members </w:t>
      </w:r>
      <w:r w:rsidR="00803389" w:rsidRPr="00D47435">
        <w:rPr>
          <w:rFonts w:ascii="Helvetica" w:hAnsi="Helvetica"/>
        </w:rPr>
        <w:t xml:space="preserve">for educational initiatives. </w:t>
      </w:r>
      <w:r w:rsidR="00803389" w:rsidRPr="00D47435">
        <w:rPr>
          <w:rFonts w:ascii="Helvetica" w:hAnsi="Helvetica"/>
          <w:u w:val="single"/>
        </w:rPr>
        <w:t>Deadline for applications is September 1, 2021</w:t>
      </w:r>
      <w:r w:rsidR="00803389" w:rsidRPr="00D47435">
        <w:rPr>
          <w:rFonts w:ascii="Helvetica" w:hAnsi="Helvetica"/>
        </w:rPr>
        <w:t xml:space="preserve">. </w:t>
      </w:r>
      <w:r w:rsidR="00803389" w:rsidRPr="00D47435">
        <w:rPr>
          <w:rFonts w:ascii="Helvetica" w:hAnsi="Helvetica" w:cs="Calibri"/>
          <w:color w:val="2B2B2D"/>
        </w:rPr>
        <w:t xml:space="preserve">Funding requests are prioritized by each of ICLAS’ Regional Committees: Africa, Asia, Americas, Europe, Oceania. The amount of funding awarded is generally up to €2000 for initiatives with local impact. Requests for larger awards are considered for initiatives with regional or global impact. </w:t>
      </w:r>
      <w:r w:rsidR="0034583C" w:rsidRPr="00D47435">
        <w:rPr>
          <w:rFonts w:ascii="Helvetica" w:hAnsi="Helvetica" w:cs="Calibri"/>
          <w:color w:val="2B2B2D"/>
        </w:rPr>
        <w:t>E</w:t>
      </w:r>
      <w:r w:rsidR="00803389" w:rsidRPr="00D47435">
        <w:rPr>
          <w:rFonts w:ascii="Helvetica" w:hAnsi="Helvetica" w:cs="Calibri"/>
          <w:color w:val="2B2B2D"/>
        </w:rPr>
        <w:t>ach ICLAS Regional Committee will review the applications submitted by members in its region. The committees then refer the most compelling of these requests to the Governing Board for funding decisions. The Governing Board funding decisions are ratified by the ICLAS General Assembly.</w:t>
      </w:r>
    </w:p>
    <w:p w14:paraId="0DBA1269" w14:textId="65AFBF3E" w:rsidR="00EE5F50" w:rsidRPr="00D47435" w:rsidRDefault="00803389" w:rsidP="007F1986">
      <w:pPr>
        <w:jc w:val="both"/>
        <w:rPr>
          <w:rFonts w:ascii="Helvetica" w:hAnsi="Helvetica"/>
        </w:rPr>
      </w:pPr>
      <w:r w:rsidRPr="00D47435">
        <w:rPr>
          <w:rFonts w:ascii="Helvetica" w:hAnsi="Helvetica"/>
        </w:rPr>
        <w:t xml:space="preserve">For information and an application form, click </w:t>
      </w:r>
      <w:hyperlink r:id="rId5" w:history="1">
        <w:r w:rsidRPr="00D47435">
          <w:rPr>
            <w:rStyle w:val="Hyperlink"/>
            <w:rFonts w:ascii="Helvetica" w:hAnsi="Helvetica"/>
          </w:rPr>
          <w:t>here</w:t>
        </w:r>
      </w:hyperlink>
      <w:r w:rsidRPr="00D47435">
        <w:rPr>
          <w:rFonts w:ascii="Helvetica" w:hAnsi="Helvetica"/>
        </w:rPr>
        <w:t>.</w:t>
      </w:r>
    </w:p>
    <w:p w14:paraId="72616EF8" w14:textId="77777777" w:rsidR="00DC4078" w:rsidRPr="00D47435" w:rsidRDefault="00DC4078" w:rsidP="007F1986">
      <w:pPr>
        <w:pStyle w:val="NormalWeb"/>
        <w:spacing w:before="0" w:beforeAutospacing="0" w:after="120" w:afterAutospacing="0"/>
        <w:jc w:val="both"/>
        <w:rPr>
          <w:rFonts w:ascii="Helvetica" w:hAnsi="Helvetica"/>
        </w:rPr>
      </w:pPr>
    </w:p>
    <w:p w14:paraId="5893005B" w14:textId="77777777" w:rsidR="00DC4078" w:rsidRPr="00D47435" w:rsidRDefault="00DC4078" w:rsidP="007F1986">
      <w:pPr>
        <w:jc w:val="both"/>
        <w:rPr>
          <w:rFonts w:ascii="Helvetica" w:hAnsi="Helvetica"/>
        </w:rPr>
      </w:pPr>
      <w:r w:rsidRPr="00D47435">
        <w:rPr>
          <w:rFonts w:ascii="Helvetica" w:hAnsi="Helvetica"/>
        </w:rPr>
        <w:t xml:space="preserve">Mark your calendar: </w:t>
      </w:r>
      <w:r w:rsidRPr="00D47435">
        <w:rPr>
          <w:rFonts w:ascii="Helvetica" w:hAnsi="Helvetica"/>
          <w:b/>
        </w:rPr>
        <w:t>The ICLAS General Assembly for 2021</w:t>
      </w:r>
      <w:r w:rsidRPr="00D47435">
        <w:rPr>
          <w:rFonts w:ascii="Helvetica" w:hAnsi="Helvetica"/>
        </w:rPr>
        <w:t xml:space="preserve"> will be </w:t>
      </w:r>
      <w:r w:rsidRPr="00D47435">
        <w:rPr>
          <w:rFonts w:ascii="Helvetica" w:hAnsi="Helvetica"/>
          <w:u w:val="single"/>
        </w:rPr>
        <w:t>Saturday, October 16 at 10:00 a.m. UCT</w:t>
      </w:r>
      <w:r w:rsidRPr="00D47435">
        <w:rPr>
          <w:rFonts w:ascii="Helvetica" w:hAnsi="Helvetica"/>
        </w:rPr>
        <w:t xml:space="preserve"> and will be a virtual event on Zoom.  </w:t>
      </w:r>
    </w:p>
    <w:p w14:paraId="1A817662" w14:textId="77777777" w:rsidR="00DC4078" w:rsidRPr="00D47435" w:rsidRDefault="00DC4078" w:rsidP="007F1986">
      <w:pPr>
        <w:jc w:val="both"/>
        <w:rPr>
          <w:rFonts w:ascii="Helvetica" w:hAnsi="Helvetica"/>
        </w:rPr>
      </w:pPr>
      <w:r w:rsidRPr="00D47435">
        <w:rPr>
          <w:rFonts w:ascii="Helvetica" w:hAnsi="Helvetica"/>
        </w:rPr>
        <w:t>The ICLAS Governing Board will meet virtually September 30 and October 1, 2021 to consider funding requests for the coming year.</w:t>
      </w:r>
    </w:p>
    <w:p w14:paraId="43D00C6A" w14:textId="77777777" w:rsidR="00DC4078" w:rsidRPr="00D47435" w:rsidRDefault="00DC4078" w:rsidP="007F1986">
      <w:pPr>
        <w:pStyle w:val="NormalWeb"/>
        <w:spacing w:before="0" w:beforeAutospacing="0" w:after="120" w:afterAutospacing="0"/>
        <w:jc w:val="both"/>
        <w:rPr>
          <w:rFonts w:ascii="Helvetica" w:hAnsi="Helvetica"/>
        </w:rPr>
      </w:pPr>
    </w:p>
    <w:p w14:paraId="664641DE" w14:textId="10FFA17D" w:rsidR="00D91E14" w:rsidRPr="00D47435" w:rsidRDefault="00D91E14" w:rsidP="00D91E14">
      <w:pPr>
        <w:pStyle w:val="PargrafodaLista"/>
        <w:ind w:left="360" w:hanging="360"/>
        <w:rPr>
          <w:rFonts w:ascii="Helvetica" w:hAnsi="Helvetica" w:cs="Calibri"/>
          <w:color w:val="000000"/>
          <w:shd w:val="clear" w:color="auto" w:fill="FFFFFF"/>
        </w:rPr>
      </w:pPr>
      <w:r w:rsidRPr="00D47435">
        <w:rPr>
          <w:rFonts w:ascii="Calibri" w:hAnsi="Calibri" w:cs="Calibri"/>
          <w:color w:val="000000"/>
          <w:shd w:val="clear" w:color="auto" w:fill="FFFFFF"/>
        </w:rPr>
        <w:t xml:space="preserve"> </w:t>
      </w:r>
      <w:r w:rsidRPr="00D47435">
        <w:rPr>
          <w:rFonts w:ascii="Helvetica" w:hAnsi="Helvetica" w:cs="Calibri"/>
          <w:color w:val="000000"/>
          <w:shd w:val="clear" w:color="auto" w:fill="FFFFFF"/>
        </w:rPr>
        <w:t xml:space="preserve">The 11 – 13 of August, 2021, the </w:t>
      </w:r>
      <w:r w:rsidRPr="00D47435">
        <w:rPr>
          <w:rFonts w:ascii="Helvetica" w:hAnsi="Helvetica" w:cs="Calibri"/>
          <w:b/>
          <w:color w:val="000000"/>
          <w:shd w:val="clear" w:color="auto" w:fill="FFFFFF"/>
        </w:rPr>
        <w:t>Brazilian Society for Laboratory Animal Science</w:t>
      </w:r>
      <w:r w:rsidR="00D47435" w:rsidRPr="00D47435">
        <w:rPr>
          <w:rFonts w:ascii="Helvetica" w:hAnsi="Helvetica" w:cs="Calibri"/>
          <w:b/>
          <w:color w:val="000000"/>
          <w:shd w:val="clear" w:color="auto" w:fill="FFFFFF"/>
        </w:rPr>
        <w:t xml:space="preserve"> </w:t>
      </w:r>
      <w:r w:rsidRPr="00D47435">
        <w:rPr>
          <w:rFonts w:ascii="Helvetica" w:hAnsi="Helvetica" w:cs="Calibri"/>
          <w:b/>
          <w:color w:val="000000"/>
          <w:shd w:val="clear" w:color="auto" w:fill="FFFFFF"/>
        </w:rPr>
        <w:t xml:space="preserve">(SBCAL) </w:t>
      </w:r>
      <w:r w:rsidRPr="00D47435">
        <w:rPr>
          <w:rFonts w:ascii="Helvetica" w:hAnsi="Helvetica" w:cs="Calibri"/>
          <w:color w:val="000000"/>
          <w:shd w:val="clear" w:color="auto" w:fill="FFFFFF"/>
        </w:rPr>
        <w:t xml:space="preserve">will hold the   XVI Congress and V Latin American Meeting of Laboratory Animal Science. Information and registration details may be found </w:t>
      </w:r>
      <w:hyperlink r:id="rId6" w:history="1">
        <w:r w:rsidRPr="00D47435">
          <w:rPr>
            <w:rStyle w:val="Hyperlink"/>
            <w:rFonts w:ascii="Helvetica" w:hAnsi="Helvetica" w:cs="Calibri"/>
            <w:shd w:val="clear" w:color="auto" w:fill="FFFFFF"/>
          </w:rPr>
          <w:t>here</w:t>
        </w:r>
      </w:hyperlink>
      <w:r w:rsidRPr="00D47435">
        <w:rPr>
          <w:rFonts w:ascii="Helvetica" w:hAnsi="Helvetica" w:cs="Calibri"/>
          <w:color w:val="000000"/>
          <w:shd w:val="clear" w:color="auto" w:fill="FFFFFF"/>
        </w:rPr>
        <w:t>.</w:t>
      </w:r>
    </w:p>
    <w:p w14:paraId="3D33F0F3" w14:textId="550110D8" w:rsidR="00D167D0" w:rsidRPr="00D47435" w:rsidRDefault="00D167D0" w:rsidP="00D91E14">
      <w:pPr>
        <w:pStyle w:val="PargrafodaLista"/>
        <w:ind w:left="360" w:hanging="360"/>
        <w:jc w:val="both"/>
        <w:rPr>
          <w:rFonts w:ascii="Helvetica" w:hAnsi="Helvetica" w:cs="Calibri"/>
          <w:color w:val="000000"/>
          <w:shd w:val="clear" w:color="auto" w:fill="FFFFFF"/>
        </w:rPr>
      </w:pPr>
    </w:p>
    <w:p w14:paraId="24F0169F" w14:textId="25EC312E" w:rsidR="00D91E14" w:rsidRPr="00D47435" w:rsidRDefault="00D47435" w:rsidP="00D91E14">
      <w:pPr>
        <w:pStyle w:val="PargrafodaLista"/>
        <w:ind w:left="360" w:hanging="360"/>
        <w:jc w:val="both"/>
        <w:rPr>
          <w:rFonts w:ascii="Helvetica" w:hAnsi="Helvetica" w:cs="Calibri"/>
          <w:color w:val="000000"/>
          <w:shd w:val="clear" w:color="auto" w:fill="FFFFFF"/>
        </w:rPr>
      </w:pPr>
      <w:r w:rsidRPr="00D47435">
        <w:rPr>
          <w:rFonts w:ascii="Helvetica" w:hAnsi="Helvetica" w:cs="Calibri"/>
          <w:color w:val="000000"/>
          <w:shd w:val="clear" w:color="auto" w:fill="FFFFFF"/>
        </w:rPr>
        <w:t xml:space="preserve">The 27 – 29 of October, 2021, </w:t>
      </w:r>
      <w:r w:rsidR="00D91E14" w:rsidRPr="00D47435">
        <w:rPr>
          <w:rFonts w:ascii="Helvetica" w:hAnsi="Helvetica" w:cs="Calibri"/>
          <w:color w:val="000000"/>
          <w:shd w:val="clear" w:color="auto" w:fill="FFFFFF"/>
        </w:rPr>
        <w:t xml:space="preserve">The </w:t>
      </w:r>
      <w:r w:rsidR="00D91E14" w:rsidRPr="00D47435">
        <w:rPr>
          <w:rFonts w:ascii="Helvetica" w:hAnsi="Helvetica" w:cs="Calibri"/>
          <w:b/>
          <w:color w:val="000000"/>
          <w:shd w:val="clear" w:color="auto" w:fill="FFFFFF"/>
        </w:rPr>
        <w:t>Argentin</w:t>
      </w:r>
      <w:r w:rsidRPr="00D47435">
        <w:rPr>
          <w:rFonts w:ascii="Helvetica" w:hAnsi="Helvetica" w:cs="Calibri"/>
          <w:b/>
          <w:color w:val="000000"/>
          <w:shd w:val="clear" w:color="auto" w:fill="FFFFFF"/>
        </w:rPr>
        <w:t>e</w:t>
      </w:r>
      <w:r w:rsidR="00D91E14" w:rsidRPr="00D47435">
        <w:rPr>
          <w:rFonts w:ascii="Helvetica" w:hAnsi="Helvetica" w:cs="Calibri"/>
          <w:b/>
          <w:color w:val="000000"/>
          <w:shd w:val="clear" w:color="auto" w:fill="FFFFFF"/>
        </w:rPr>
        <w:t xml:space="preserve"> Association </w:t>
      </w:r>
      <w:r w:rsidRPr="00D47435">
        <w:rPr>
          <w:rFonts w:ascii="Helvetica" w:hAnsi="Helvetica" w:cs="Calibri"/>
          <w:b/>
          <w:color w:val="000000"/>
          <w:shd w:val="clear" w:color="auto" w:fill="FFFFFF"/>
        </w:rPr>
        <w:t>for Laboratory Animal Science and Technology (</w:t>
      </w:r>
      <w:proofErr w:type="spellStart"/>
      <w:r w:rsidRPr="00D47435">
        <w:rPr>
          <w:rFonts w:ascii="Helvetica" w:hAnsi="Helvetica" w:cs="Calibri"/>
          <w:b/>
          <w:color w:val="000000"/>
          <w:shd w:val="clear" w:color="auto" w:fill="FFFFFF"/>
        </w:rPr>
        <w:t>ACCyTAL</w:t>
      </w:r>
      <w:proofErr w:type="spellEnd"/>
      <w:r w:rsidRPr="00D47435">
        <w:rPr>
          <w:rFonts w:ascii="Helvetica" w:hAnsi="Helvetica" w:cs="Calibri"/>
          <w:b/>
          <w:color w:val="000000"/>
          <w:shd w:val="clear" w:color="auto" w:fill="FFFFFF"/>
        </w:rPr>
        <w:t>)</w:t>
      </w:r>
      <w:r w:rsidRPr="00D47435">
        <w:rPr>
          <w:rFonts w:ascii="Helvetica" w:hAnsi="Helvetica" w:cs="Calibri"/>
          <w:color w:val="000000"/>
          <w:shd w:val="clear" w:color="auto" w:fill="FFFFFF"/>
        </w:rPr>
        <w:t xml:space="preserve"> will hold a virtual national congress based at the Faculty of Medical Sciences at the Universidad Nacional de Rosario. Registration scholarships are available for graduate and post-graduate students. Deadline to submit abstract is 16 August. Information may be found </w:t>
      </w:r>
      <w:hyperlink r:id="rId7" w:history="1">
        <w:r w:rsidRPr="00D47435">
          <w:rPr>
            <w:rStyle w:val="Hyperlink"/>
            <w:rFonts w:ascii="Helvetica" w:hAnsi="Helvetica" w:cs="Calibri"/>
            <w:shd w:val="clear" w:color="auto" w:fill="FFFFFF"/>
          </w:rPr>
          <w:t>here</w:t>
        </w:r>
      </w:hyperlink>
      <w:r w:rsidRPr="00D47435">
        <w:rPr>
          <w:rFonts w:ascii="Helvetica" w:hAnsi="Helvetica" w:cs="Calibri"/>
          <w:color w:val="000000"/>
          <w:shd w:val="clear" w:color="auto" w:fill="FFFFFF"/>
        </w:rPr>
        <w:t>.</w:t>
      </w:r>
    </w:p>
    <w:p w14:paraId="2AE3DA0E" w14:textId="77777777" w:rsidR="00D91E14" w:rsidRPr="00D47435" w:rsidRDefault="00D91E14" w:rsidP="00D91E14">
      <w:pPr>
        <w:pStyle w:val="PargrafodaLista"/>
        <w:ind w:left="360" w:hanging="360"/>
        <w:jc w:val="both"/>
        <w:rPr>
          <w:rFonts w:ascii="Calibri" w:hAnsi="Calibri" w:cs="Calibri"/>
          <w:color w:val="000000"/>
          <w:shd w:val="clear" w:color="auto" w:fill="FFFFFF"/>
        </w:rPr>
      </w:pPr>
    </w:p>
    <w:p w14:paraId="0CAF79E4" w14:textId="77777777" w:rsidR="00D167D0" w:rsidRPr="00D47435" w:rsidRDefault="00D167D0" w:rsidP="007F1986">
      <w:pPr>
        <w:jc w:val="both"/>
        <w:rPr>
          <w:rFonts w:ascii="Calibri" w:hAnsi="Calibri" w:cs="Calibri"/>
          <w:color w:val="000000"/>
        </w:rPr>
      </w:pPr>
      <w:r w:rsidRPr="00D47435">
        <w:rPr>
          <w:rFonts w:ascii="Calibri" w:hAnsi="Calibri" w:cs="Calibri"/>
          <w:color w:val="000000"/>
        </w:rPr>
        <w:t> </w:t>
      </w:r>
    </w:p>
    <w:p w14:paraId="60E1FD38" w14:textId="735DD32C" w:rsidR="00D167D0" w:rsidRPr="00D47435" w:rsidRDefault="00D167D0" w:rsidP="007F1986">
      <w:pPr>
        <w:jc w:val="both"/>
        <w:rPr>
          <w:rFonts w:ascii="Times New Roman" w:eastAsia="Times New Roman" w:hAnsi="Times New Roman" w:cs="Times New Roman"/>
        </w:rPr>
      </w:pPr>
    </w:p>
    <w:p w14:paraId="0D9F1245" w14:textId="42A16084" w:rsidR="00D167D0" w:rsidRPr="00D47435" w:rsidRDefault="00D167D0" w:rsidP="007F1986">
      <w:pPr>
        <w:pStyle w:val="NormalWeb"/>
        <w:spacing w:before="0" w:beforeAutospacing="0" w:after="120" w:afterAutospacing="0"/>
        <w:jc w:val="both"/>
        <w:rPr>
          <w:rFonts w:ascii="Helvetica" w:hAnsi="Helvetica"/>
        </w:rPr>
      </w:pPr>
    </w:p>
    <w:p w14:paraId="6F501D17" w14:textId="5401F78B" w:rsidR="00EE5F50" w:rsidRPr="00D47435" w:rsidRDefault="00EE5F50" w:rsidP="007F1986">
      <w:pPr>
        <w:jc w:val="both"/>
        <w:rPr>
          <w:rFonts w:ascii="Helvetica" w:hAnsi="Helvetica"/>
        </w:rPr>
      </w:pPr>
    </w:p>
    <w:sectPr w:rsidR="00EE5F50" w:rsidRPr="00D47435" w:rsidSect="00341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72B69"/>
    <w:multiLevelType w:val="hybridMultilevel"/>
    <w:tmpl w:val="BD9CB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50"/>
    <w:rsid w:val="00265CA2"/>
    <w:rsid w:val="002C7499"/>
    <w:rsid w:val="0034101A"/>
    <w:rsid w:val="0034583C"/>
    <w:rsid w:val="00452F33"/>
    <w:rsid w:val="004E5070"/>
    <w:rsid w:val="00515C50"/>
    <w:rsid w:val="00664ACF"/>
    <w:rsid w:val="006A4636"/>
    <w:rsid w:val="007F1986"/>
    <w:rsid w:val="00803389"/>
    <w:rsid w:val="00AA2647"/>
    <w:rsid w:val="00D167D0"/>
    <w:rsid w:val="00D47435"/>
    <w:rsid w:val="00D57B6A"/>
    <w:rsid w:val="00D91E14"/>
    <w:rsid w:val="00D93577"/>
    <w:rsid w:val="00DC4078"/>
    <w:rsid w:val="00EE3437"/>
    <w:rsid w:val="00EE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8DD3"/>
  <w15:chartTrackingRefBased/>
  <w15:docId w15:val="{FB9446CF-AF16-194D-82D5-98E8EEB0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E5F50"/>
    <w:pPr>
      <w:ind w:left="720"/>
      <w:contextualSpacing/>
    </w:pPr>
  </w:style>
  <w:style w:type="character" w:styleId="Hyperlink">
    <w:name w:val="Hyperlink"/>
    <w:basedOn w:val="Fontepargpadro"/>
    <w:uiPriority w:val="99"/>
    <w:unhideWhenUsed/>
    <w:rsid w:val="00EE5F50"/>
    <w:rPr>
      <w:color w:val="0563C1" w:themeColor="hyperlink"/>
      <w:u w:val="single"/>
    </w:rPr>
  </w:style>
  <w:style w:type="character" w:styleId="HiperlinkVisitado">
    <w:name w:val="FollowedHyperlink"/>
    <w:basedOn w:val="Fontepargpadro"/>
    <w:uiPriority w:val="99"/>
    <w:semiHidden/>
    <w:unhideWhenUsed/>
    <w:rsid w:val="00EE5F50"/>
    <w:rPr>
      <w:color w:val="954F72" w:themeColor="followedHyperlink"/>
      <w:u w:val="single"/>
    </w:rPr>
  </w:style>
  <w:style w:type="paragraph" w:styleId="NormalWeb">
    <w:name w:val="Normal (Web)"/>
    <w:basedOn w:val="Normal"/>
    <w:uiPriority w:val="99"/>
    <w:unhideWhenUsed/>
    <w:rsid w:val="00803389"/>
    <w:pPr>
      <w:spacing w:before="100" w:beforeAutospacing="1" w:after="100" w:afterAutospacing="1"/>
    </w:pPr>
    <w:rPr>
      <w:rFonts w:ascii="Times New Roman" w:eastAsia="Times New Roman" w:hAnsi="Times New Roman" w:cs="Times New Roman"/>
    </w:rPr>
  </w:style>
  <w:style w:type="character" w:styleId="MenoPendente">
    <w:name w:val="Unresolved Mention"/>
    <w:basedOn w:val="Fontepargpadro"/>
    <w:uiPriority w:val="99"/>
    <w:semiHidden/>
    <w:unhideWhenUsed/>
    <w:rsid w:val="00803389"/>
    <w:rPr>
      <w:color w:val="605E5C"/>
      <w:shd w:val="clear" w:color="auto" w:fill="E1DFDD"/>
    </w:rPr>
  </w:style>
  <w:style w:type="character" w:customStyle="1" w:styleId="apple-converted-space">
    <w:name w:val="apple-converted-space"/>
    <w:basedOn w:val="Fontepargpadro"/>
    <w:rsid w:val="00D167D0"/>
  </w:style>
  <w:style w:type="character" w:customStyle="1" w:styleId="eop">
    <w:name w:val="eop"/>
    <w:basedOn w:val="Fontepargpadro"/>
    <w:rsid w:val="00D1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7930">
      <w:bodyDiv w:val="1"/>
      <w:marLeft w:val="0"/>
      <w:marRight w:val="0"/>
      <w:marTop w:val="0"/>
      <w:marBottom w:val="0"/>
      <w:divBdr>
        <w:top w:val="none" w:sz="0" w:space="0" w:color="auto"/>
        <w:left w:val="none" w:sz="0" w:space="0" w:color="auto"/>
        <w:bottom w:val="none" w:sz="0" w:space="0" w:color="auto"/>
        <w:right w:val="none" w:sz="0" w:space="0" w:color="auto"/>
      </w:divBdr>
      <w:divsChild>
        <w:div w:id="485054861">
          <w:marLeft w:val="0"/>
          <w:marRight w:val="0"/>
          <w:marTop w:val="0"/>
          <w:marBottom w:val="0"/>
          <w:divBdr>
            <w:top w:val="none" w:sz="0" w:space="0" w:color="auto"/>
            <w:left w:val="none" w:sz="0" w:space="0" w:color="auto"/>
            <w:bottom w:val="none" w:sz="0" w:space="0" w:color="auto"/>
            <w:right w:val="none" w:sz="0" w:space="0" w:color="auto"/>
          </w:divBdr>
          <w:divsChild>
            <w:div w:id="38407553">
              <w:marLeft w:val="0"/>
              <w:marRight w:val="0"/>
              <w:marTop w:val="0"/>
              <w:marBottom w:val="0"/>
              <w:divBdr>
                <w:top w:val="none" w:sz="0" w:space="0" w:color="auto"/>
                <w:left w:val="none" w:sz="0" w:space="0" w:color="auto"/>
                <w:bottom w:val="none" w:sz="0" w:space="0" w:color="auto"/>
                <w:right w:val="none" w:sz="0" w:space="0" w:color="auto"/>
              </w:divBdr>
              <w:divsChild>
                <w:div w:id="13916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7354">
      <w:bodyDiv w:val="1"/>
      <w:marLeft w:val="0"/>
      <w:marRight w:val="0"/>
      <w:marTop w:val="0"/>
      <w:marBottom w:val="0"/>
      <w:divBdr>
        <w:top w:val="none" w:sz="0" w:space="0" w:color="auto"/>
        <w:left w:val="none" w:sz="0" w:space="0" w:color="auto"/>
        <w:bottom w:val="none" w:sz="0" w:space="0" w:color="auto"/>
        <w:right w:val="none" w:sz="0" w:space="0" w:color="auto"/>
      </w:divBdr>
    </w:div>
    <w:div w:id="1047338540">
      <w:bodyDiv w:val="1"/>
      <w:marLeft w:val="0"/>
      <w:marRight w:val="0"/>
      <w:marTop w:val="0"/>
      <w:marBottom w:val="0"/>
      <w:divBdr>
        <w:top w:val="none" w:sz="0" w:space="0" w:color="auto"/>
        <w:left w:val="none" w:sz="0" w:space="0" w:color="auto"/>
        <w:bottom w:val="none" w:sz="0" w:space="0" w:color="auto"/>
        <w:right w:val="none" w:sz="0" w:space="0" w:color="auto"/>
      </w:divBdr>
      <w:divsChild>
        <w:div w:id="1730180252">
          <w:marLeft w:val="0"/>
          <w:marRight w:val="0"/>
          <w:marTop w:val="0"/>
          <w:marBottom w:val="0"/>
          <w:divBdr>
            <w:top w:val="none" w:sz="0" w:space="0" w:color="auto"/>
            <w:left w:val="none" w:sz="0" w:space="0" w:color="auto"/>
            <w:bottom w:val="none" w:sz="0" w:space="0" w:color="auto"/>
            <w:right w:val="none" w:sz="0" w:space="0" w:color="auto"/>
          </w:divBdr>
          <w:divsChild>
            <w:div w:id="1374771109">
              <w:marLeft w:val="0"/>
              <w:marRight w:val="0"/>
              <w:marTop w:val="0"/>
              <w:marBottom w:val="0"/>
              <w:divBdr>
                <w:top w:val="none" w:sz="0" w:space="0" w:color="auto"/>
                <w:left w:val="none" w:sz="0" w:space="0" w:color="auto"/>
                <w:bottom w:val="none" w:sz="0" w:space="0" w:color="auto"/>
                <w:right w:val="none" w:sz="0" w:space="0" w:color="auto"/>
              </w:divBdr>
              <w:divsChild>
                <w:div w:id="14278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75295">
      <w:bodyDiv w:val="1"/>
      <w:marLeft w:val="0"/>
      <w:marRight w:val="0"/>
      <w:marTop w:val="0"/>
      <w:marBottom w:val="0"/>
      <w:divBdr>
        <w:top w:val="none" w:sz="0" w:space="0" w:color="auto"/>
        <w:left w:val="none" w:sz="0" w:space="0" w:color="auto"/>
        <w:bottom w:val="none" w:sz="0" w:space="0" w:color="auto"/>
        <w:right w:val="none" w:sz="0" w:space="0" w:color="auto"/>
      </w:divBdr>
    </w:div>
    <w:div w:id="15258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acytal.org/ii-reunion-cientifica-internacional-vii-reunion-cientifica-regional-y-vi-congreso-nac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virtualieventos.com.br/sbcal2021" TargetMode="External"/><Relationship Id="rId5" Type="http://schemas.openxmlformats.org/officeDocument/2006/relationships/hyperlink" Target="https://media-01.imu.nl/storage/iclas.org/7405/application-for-iclas-financial-support-may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ekaterina rivera</cp:lastModifiedBy>
  <cp:revision>2</cp:revision>
  <dcterms:created xsi:type="dcterms:W3CDTF">2021-07-29T14:14:00Z</dcterms:created>
  <dcterms:modified xsi:type="dcterms:W3CDTF">2021-07-29T14:14:00Z</dcterms:modified>
</cp:coreProperties>
</file>