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0"/>
        <w:numPr>
          <w:ilvl w:val="8"/>
          <w:numId w:val="1"/>
        </w:numPr>
        <w:spacing w:before="60" w:after="60"/>
        <w:rPr/>
      </w:pPr>
      <w:r>
        <w:rPr/>
        <w:t>Algemene  voorwaarde</w:t>
      </w:r>
      <w:r>
        <w:rPr/>
        <w:t>n</w:t>
      </w:r>
      <w:r>
        <w:rPr/>
        <w:t xml:space="preserve"> Daphne Buijk 2022</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mc:AlternateContent>
          <mc:Choice Requires="wps">
            <w:drawing>
              <wp:anchor behindDoc="0" distT="0" distB="0" distL="0" distR="0" simplePos="0" locked="0" layoutInCell="1" allowOverlap="1" relativeHeight="2">
                <wp:simplePos x="0" y="0"/>
                <wp:positionH relativeFrom="column">
                  <wp:posOffset>43815</wp:posOffset>
                </wp:positionH>
                <wp:positionV relativeFrom="paragraph">
                  <wp:posOffset>35560</wp:posOffset>
                </wp:positionV>
                <wp:extent cx="5608320" cy="8255"/>
                <wp:effectExtent l="0" t="0" r="0" b="0"/>
                <wp:wrapNone/>
                <wp:docPr id="1" name="Vorm2"/>
                <a:graphic xmlns:a="http://schemas.openxmlformats.org/drawingml/2006/main">
                  <a:graphicData uri="http://schemas.microsoft.com/office/word/2010/wordprocessingShape">
                    <wps:wsp>
                      <wps:cNvSpPr/>
                      <wps:spPr>
                        <a:xfrm>
                          <a:off x="0" y="0"/>
                          <a:ext cx="5607720" cy="7560"/>
                        </a:xfrm>
                        <a:prstGeom prst="line">
                          <a:avLst/>
                        </a:prstGeom>
                        <a:ln>
                          <a:solidFill>
                            <a:srgbClr val="2f5a5c"/>
                          </a:solidFill>
                        </a:ln>
                      </wps:spPr>
                      <wps:style>
                        <a:lnRef idx="0"/>
                        <a:fillRef idx="0"/>
                        <a:effectRef idx="0"/>
                        <a:fontRef idx="minor"/>
                      </wps:style>
                      <wps:bodyPr/>
                    </wps:wsp>
                  </a:graphicData>
                </a:graphic>
              </wp:anchor>
            </w:drawing>
          </mc:Choice>
          <mc:Fallback>
            <w:pict>
              <v:line id="shape_0" from="3.45pt,2.5pt" to="444.95pt,3.05pt" ID="Vorm2" stroked="t" style="position:absolute">
                <v:stroke color="#2f5a5c" joinstyle="round" endcap="flat"/>
                <v:fill o:detectmouseclick="t" on="false"/>
              </v:line>
            </w:pict>
          </mc:Fallback>
        </mc:AlternateContent>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 Definities</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In deze algemene voorwaarden, en in iedere overeenkomst waarop deze toepasselijk zijn, wordt verstaan onder: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w:t>
      </w:r>
      <w:r>
        <w:rPr>
          <w:b w:val="false"/>
          <w:i w:val="false"/>
          <w:iCs w:val="false"/>
          <w:caps w:val="false"/>
          <w:smallCaps w:val="false"/>
          <w:color w:val="000000"/>
          <w:spacing w:val="0"/>
          <w:sz w:val="22"/>
          <w:szCs w:val="22"/>
        </w:rPr>
        <w:t>Daphne Buijk</w:t>
      </w:r>
      <w:r>
        <w:rPr>
          <w:b w:val="false"/>
          <w:i w:val="false"/>
          <w:iCs w:val="false"/>
          <w:caps w:val="false"/>
          <w:smallCaps w:val="false"/>
          <w:color w:val="000000"/>
          <w:spacing w:val="0"/>
          <w:sz w:val="22"/>
          <w:szCs w:val="22"/>
        </w:rPr>
        <w:t>, Lavadijk 179 4706 KZ te Roosendaal, Gebruiker van deze algemene voorwaarden.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2. Opdrachtgever: de (rechts) persoon, die aan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een opdracht heeft verstrekt.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3. Overeenkomst: een overeenkomst tussen Opdrachtgever en </w:t>
      </w:r>
      <w:r>
        <w:rPr>
          <w:b w:val="false"/>
          <w:i w:val="false"/>
          <w:iCs w:val="false"/>
          <w:caps w:val="false"/>
          <w:smallCaps w:val="false"/>
          <w:color w:val="000000"/>
          <w:spacing w:val="0"/>
          <w:sz w:val="22"/>
          <w:szCs w:val="22"/>
        </w:rPr>
        <w:t>Daphne Buijk</w:t>
      </w:r>
      <w:r>
        <w:rPr>
          <w:b w:val="false"/>
          <w:i w:val="false"/>
          <w:iCs w:val="false"/>
          <w:caps w:val="false"/>
          <w:smallCaps w:val="false"/>
          <w:color w:val="000000"/>
          <w:spacing w:val="0"/>
          <w:sz w:val="22"/>
          <w:szCs w:val="22"/>
        </w:rPr>
        <w: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4. Projectdatum: de dag waarop het krachtens een overeenkomst door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uit te voeren.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5. Locatie /Tijd: de met Opdrachtgever overeengekomen plaats en tijd van uitvoering.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6.Opdracht: iedere opdracht van Opdrachtgever, in welke vorm dan ook, overeengekomen met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Wandelgroepen, bedrijfswandelsessies, wandelweekenden, wandelcoaching, (kunstzinnige) wandelworkshops, massages, etc.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2: Toepasselijkheid</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Deze algemene voorwaarden zijn van toepassing op alle verbintenissen,tussen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enerzijds en Opdrachtgever anderzijds. De door wederpartij gehanteerde eigen voorwaarden blijven onverlet voor zover niet in strijd met onderhavige voorwaarden. In dat geval zullen deze voorwaarden te allen tijde voorrang hebben, zelfs indien anderszins voorrang bedongen is.</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Door het ondertekenen van een overeenkomst of welke andere verbintenis dan ook, gaat Opdrachtgever akkoord met deze Algemene Voorwaarden.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3: Overeenkomsten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w:t>
      </w:r>
      <w:r>
        <w:rPr>
          <w:b w:val="false"/>
          <w:i w:val="false"/>
          <w:iCs w:val="false"/>
          <w:caps w:val="false"/>
          <w:smallCaps w:val="false"/>
          <w:color w:val="000000"/>
          <w:spacing w:val="0"/>
          <w:sz w:val="22"/>
          <w:szCs w:val="22"/>
        </w:rPr>
        <w:t xml:space="preserve">Daphne Buijk </w:t>
      </w:r>
      <w:r>
        <w:rPr>
          <w:b w:val="false"/>
          <w:i w:val="false"/>
          <w:iCs w:val="false"/>
          <w:caps w:val="false"/>
          <w:smallCaps w:val="false"/>
          <w:color w:val="000000"/>
          <w:spacing w:val="0"/>
          <w:sz w:val="22"/>
          <w:szCs w:val="22"/>
        </w:rPr>
        <w:t>stuurt, na email / persoonlijk of telefonisch contact een vrijblijvende prijsopgave.</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Opdrachtgever geeft vervolgens aan of we overgaan tot een overeenkomst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3. Indien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vervolgens een opdrachtbevestiging stuurt (en de Opdrachtgever de opdrachtbevestiging binnen de gestelde termijn ondertekent en terugstuurt), is een overeenkomst tot stand gekomen.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4.Indien de opdrachtbevestiging niet binnen de gestelde termijn teruggestuurd wordt, kan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de beschikbaarheid van hetgeen in de overeenkomst is opgenomen niet garanderen.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5.Na ontvangst van de opdrachtbevestiging, staat alles vast (ook in de agenda van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6</w:t>
      </w:r>
      <w:r>
        <w:rPr>
          <w:b w:val="false"/>
          <w:i w:val="false"/>
          <w:iCs w:val="false"/>
          <w:caps w:val="false"/>
          <w:smallCaps w:val="false"/>
          <w:color w:val="000000"/>
          <w:spacing w:val="0"/>
          <w:sz w:val="22"/>
          <w:szCs w:val="22"/>
        </w:rPr>
        <w:t>. Degene die namens of ten behoeve van een groep natuurlijke personen de overeenkomst aangaat, is hoofde- lijk aansprakelijk voor alle verplichtingen die uit deze overeenkomst voortvloeien.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4: Uitvoering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1. Opdrachtgever verstrekt voor of bij het sluiten van de overeenkomst of zo spoedig mogelijk daarna, alle gegevens betreffende alle factoren die nodig zijn voor een goede uitvoering van de overeengekomen diensten.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2.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zal elke overeenkomst naar beste kunnen uitvoeren.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3. De Opdrachtgever is gehouden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Buijk tijdig alle informatie en bescheiden te verschaffen, welke nodig zijn voor de correcte uitvoering van de overeenkomst.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5: Reiskosten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Buijk berekent geen reiskosten. Alle prijzen zijn inclusief reis, materiaal en voorrijkosten.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Eventuele parkeerkosten worden als extra in rekening gebracht.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 xml:space="preserve">Artikel </w:t>
      </w:r>
      <w:r>
        <w:rPr>
          <w:b w:val="false"/>
          <w:i/>
          <w:iCs/>
          <w:caps w:val="false"/>
          <w:smallCaps w:val="false"/>
          <w:color w:val="000000"/>
          <w:spacing w:val="0"/>
          <w:sz w:val="22"/>
          <w:szCs w:val="22"/>
        </w:rPr>
        <w:t>6</w:t>
      </w:r>
      <w:r>
        <w:rPr>
          <w:b w:val="false"/>
          <w:i/>
          <w:iCs/>
          <w:caps w:val="false"/>
          <w:smallCaps w:val="false"/>
          <w:color w:val="000000"/>
          <w:spacing w:val="0"/>
          <w:sz w:val="22"/>
          <w:szCs w:val="22"/>
        </w:rPr>
        <w:t>. Voorzieningen, verzorging door opdrachtgever.</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Opdrachtgever zorgt voor een </w:t>
      </w:r>
      <w:r>
        <w:rPr>
          <w:b w:val="false"/>
          <w:i w:val="false"/>
          <w:iCs w:val="false"/>
          <w:caps w:val="false"/>
          <w:smallCaps w:val="false"/>
          <w:color w:val="000000"/>
          <w:spacing w:val="0"/>
          <w:sz w:val="22"/>
          <w:szCs w:val="22"/>
        </w:rPr>
        <w:t xml:space="preserve">ruimte of vertrekpunt waar vanuit de wandeling gestart kan worden.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w:t>
      </w:r>
      <w:r>
        <w:rPr>
          <w:b w:val="false"/>
          <w:i w:val="false"/>
          <w:iCs w:val="false"/>
          <w:caps w:val="false"/>
          <w:smallCaps w:val="false"/>
          <w:color w:val="000000"/>
          <w:spacing w:val="0"/>
          <w:sz w:val="22"/>
          <w:szCs w:val="22"/>
        </w:rPr>
        <w:t xml:space="preserve">.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 xml:space="preserve">Buijk ontvangt van de opdrachtgever tijdens een </w:t>
      </w:r>
      <w:r>
        <w:rPr>
          <w:b w:val="false"/>
          <w:i w:val="false"/>
          <w:iCs w:val="false"/>
          <w:caps w:val="false"/>
          <w:smallCaps w:val="false"/>
          <w:color w:val="000000"/>
          <w:spacing w:val="0"/>
          <w:sz w:val="22"/>
          <w:szCs w:val="22"/>
        </w:rPr>
        <w:t xml:space="preserve">opdracht </w:t>
      </w:r>
      <w:r>
        <w:rPr>
          <w:b w:val="false"/>
          <w:i w:val="false"/>
          <w:iCs w:val="false"/>
          <w:caps w:val="false"/>
          <w:smallCaps w:val="false"/>
          <w:color w:val="000000"/>
          <w:spacing w:val="0"/>
          <w:sz w:val="22"/>
          <w:szCs w:val="22"/>
        </w:rPr>
        <w:t>een redelijk aantal consumpties.</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 xml:space="preserve">Artikel </w:t>
      </w:r>
      <w:r>
        <w:rPr>
          <w:b w:val="false"/>
          <w:i/>
          <w:iCs/>
          <w:caps w:val="false"/>
          <w:smallCaps w:val="false"/>
          <w:color w:val="000000"/>
          <w:spacing w:val="0"/>
          <w:sz w:val="22"/>
          <w:szCs w:val="22"/>
        </w:rPr>
        <w:t>7</w:t>
      </w:r>
      <w:r>
        <w:rPr>
          <w:b w:val="false"/>
          <w:i/>
          <w:iCs/>
          <w:caps w:val="false"/>
          <w:smallCaps w:val="false"/>
          <w:color w:val="000000"/>
          <w:spacing w:val="0"/>
          <w:sz w:val="22"/>
          <w:szCs w:val="22"/>
        </w:rPr>
        <w:t>: Wijzigingen en aanvullingen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Wijzigingen in onderdelen van </w:t>
      </w:r>
      <w:r>
        <w:rPr>
          <w:b w:val="false"/>
          <w:i w:val="false"/>
          <w:iCs w:val="false"/>
          <w:caps w:val="false"/>
          <w:smallCaps w:val="false"/>
          <w:color w:val="000000"/>
          <w:spacing w:val="0"/>
          <w:sz w:val="22"/>
          <w:szCs w:val="22"/>
        </w:rPr>
        <w:t>de opdracht</w:t>
      </w:r>
      <w:r>
        <w:rPr>
          <w:b w:val="false"/>
          <w:i w:val="false"/>
          <w:iCs w:val="false"/>
          <w:caps w:val="false"/>
          <w:smallCaps w:val="false"/>
          <w:color w:val="000000"/>
          <w:spacing w:val="0"/>
          <w:sz w:val="22"/>
          <w:szCs w:val="22"/>
        </w:rPr>
        <w:t xml:space="preserve"> op verzoek van Opdrachtgever zullen door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voor zover mogelijk worden uitgevoerd, mits deze wijzigingen tijdig schriftelijk aan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Buijk worden doorgegeven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Bij eventueel meerwerk of meerkosten bij het wijzigen van de opdracht worden deze kosten in rekening gebracht bij de Opdrachtgever.</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 xml:space="preserve">Artikel 9: Aansprakelijkheid van </w:t>
      </w:r>
      <w:r>
        <w:rPr>
          <w:b w:val="false"/>
          <w:i/>
          <w:iCs/>
          <w:caps w:val="false"/>
          <w:smallCaps w:val="false"/>
          <w:color w:val="000000"/>
          <w:spacing w:val="0"/>
          <w:sz w:val="22"/>
          <w:szCs w:val="22"/>
        </w:rPr>
        <w:t>Daphne</w:t>
      </w:r>
      <w:r>
        <w:rPr>
          <w:b w:val="false"/>
          <w:i/>
          <w:iCs/>
          <w:caps w:val="false"/>
          <w:smallCaps w:val="false"/>
          <w:color w:val="000000"/>
          <w:spacing w:val="0"/>
          <w:sz w:val="22"/>
          <w:szCs w:val="22"/>
        </w:rPr>
        <w:t xml:space="preserve"> Buijk</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De aansprakelijkheid van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Buijk is beperkt tot vergoeding van directe schade in verband met gebreken in het geleverde die het deel van de factuurwaarde dat betrekking heeft op de gebrekkige diensten nooit te boven gaat.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2.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Buijk is niet aansprakelijk voor schade, die is ontstaan of veroorzaakt door de ongeschiktheid daarvan voor het doel waarvoor de Opdrachtgever het heeft aangeschaft.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3. Deelname van een wandelgroep is op eigen risico en Daphne Buijk is niet aansprakelijk voor persoonlijk letsel of schade aan eigendommen van de deelnemer. Bovendien is Daphne Buijk niet aansprakelijk voor blessures of andere schade die de deelnemer mocht oplopen tijdens, of ten gevolgen de wandelgroep.</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10: Overmacht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Indien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door overmacht niet aan haar verplichtingen jegens Opdrachtgever kan voldoen, worden die verplichtingen geschorst. Onder overmacht wordt in aanvulling op artikel 6:75 BW onder meer verstaan; abnormale en onvoorzienbare omstandigheden die onafhankelijk zijn van de wil van degene die zich er op beroept en waarvan de gevolgen ondanks alle voorzorgsmaatregelen niet konden worden vermeden.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heeft het recht te zorgen voor een vervangende prestatie, indien een overeenkomst als gevolg van onvoorziene omstandigheden geheel of gedeeltelijk niet kan worden uitgevoerd zoals overeengekomen, zonder dat daaruit voor Opdrachtgever een recht ontstaat op korting op de overeengekomen prijs of ontbinding van de overeenkomst.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is verplicht Opdrachtgever op de hoogte te stellen van dergelijke omstandigheden, zodra </w:t>
      </w:r>
      <w:r>
        <w:rPr>
          <w:b w:val="false"/>
          <w:i w:val="false"/>
          <w:iCs w:val="false"/>
          <w:caps w:val="false"/>
          <w:smallCaps w:val="false"/>
          <w:color w:val="000000"/>
          <w:spacing w:val="0"/>
          <w:sz w:val="22"/>
          <w:szCs w:val="22"/>
        </w:rPr>
        <w:t>z</w:t>
      </w:r>
      <w:r>
        <w:rPr>
          <w:b w:val="false"/>
          <w:i w:val="false"/>
          <w:iCs w:val="false"/>
          <w:caps w:val="false"/>
          <w:smallCaps w:val="false"/>
          <w:color w:val="000000"/>
          <w:spacing w:val="0"/>
          <w:sz w:val="22"/>
          <w:szCs w:val="22"/>
        </w:rPr>
        <w:t>ij daarvan zelf op de hoogte is.</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3</w:t>
      </w:r>
      <w:r>
        <w:rPr>
          <w:b w:val="false"/>
          <w:i w:val="false"/>
          <w:iCs w:val="false"/>
          <w:caps w:val="false"/>
          <w:smallCaps w:val="false"/>
          <w:color w:val="000000"/>
          <w:spacing w:val="0"/>
          <w:sz w:val="22"/>
          <w:szCs w:val="22"/>
        </w:rPr>
        <w:t>. Partijen zullen elkaar zo spoedig mogelijk van een mogelijke overmachttoestand op de hoogte stellen.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11 Weersomstandigheden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1. Regen is geen geldige reden om de opdrachtovereenkomst te annuleren, de annuleringsvoorwaarden zijn dan van kracht. De opdrachtgever is verantwoordelijk om te zorgen voor passend kledingadvies aan de deelnemers van de opdracht.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Noodweer waarbij de veiligheid niet gewaarborgd kan worden door Daphne Buijk is een reden om de opdracht in overleg met de opdrachtgever aan te passen dan wel te verplaatsen.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Veiligheid gaat boven alles. Onder noodweer verstaan wij extreme weersomstandigheden zoals onweer, extreme regenval of hitte, hagel, orkanen. Bij weercode geel vind er overleg plaats tussen de opdrachtgever en Daphne Buijk, bij code Rood word de opdracht geannuleerd.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w:t>
      </w:r>
      <w:r>
        <w:rPr>
          <w:b w:val="false"/>
          <w:i/>
          <w:iCs/>
          <w:caps w:val="false"/>
          <w:smallCaps w:val="false"/>
          <w:color w:val="000000"/>
          <w:spacing w:val="0"/>
          <w:sz w:val="22"/>
          <w:szCs w:val="22"/>
        </w:rPr>
        <w:t>2</w:t>
      </w:r>
      <w:r>
        <w:rPr>
          <w:b w:val="false"/>
          <w:i/>
          <w:iCs/>
          <w:caps w:val="false"/>
          <w:smallCaps w:val="false"/>
          <w:color w:val="000000"/>
          <w:spacing w:val="0"/>
          <w:sz w:val="22"/>
          <w:szCs w:val="22"/>
        </w:rPr>
        <w:t>: Annuleringen door Opdrachtgever</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Annulering door Opdrachtgever dient schriftelijk en gedateerd te geschieden. Aan een mondelinge annulering kan Opdrachtgever geen rechten ontlenen. Men kan pas spreken van annulering, wanneer deze getekend is door Opdrachtgever en in bezit is van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 xml:space="preserve">Buijk. Bij uitstel of annulering door Opdrachtgever is deze gehouden aan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een vergoeding te betalen op basis is van het navolgende percentage zoals vermeld in de opdrachtbevestiging: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a. In geval van annulering 1 tot 2 maanden voor de projectdatum/: 10% van het bedrag in de opdrachtbevestiging,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b. In geval van annulering 14 dagen tot 1 maand voor de projectdatum: </w:t>
      </w:r>
      <w:r>
        <w:rPr>
          <w:b w:val="false"/>
          <w:i w:val="false"/>
          <w:iCs w:val="false"/>
          <w:caps w:val="false"/>
          <w:smallCaps w:val="false"/>
          <w:color w:val="000000"/>
          <w:spacing w:val="0"/>
          <w:sz w:val="22"/>
          <w:szCs w:val="22"/>
        </w:rPr>
        <w:t>50</w:t>
      </w:r>
      <w:r>
        <w:rPr>
          <w:b w:val="false"/>
          <w:i w:val="false"/>
          <w:iCs w:val="false"/>
          <w:caps w:val="false"/>
          <w:smallCaps w:val="false"/>
          <w:color w:val="000000"/>
          <w:spacing w:val="0"/>
          <w:sz w:val="22"/>
          <w:szCs w:val="22"/>
        </w:rPr>
        <w:t>% van het bedrag in de opdrachtbevestiging,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c. In geval van annulering 7 tot 14 dagen voor de projectdatum: </w:t>
      </w:r>
      <w:r>
        <w:rPr>
          <w:b w:val="false"/>
          <w:i w:val="false"/>
          <w:iCs w:val="false"/>
          <w:caps w:val="false"/>
          <w:smallCaps w:val="false"/>
          <w:color w:val="000000"/>
          <w:spacing w:val="0"/>
          <w:sz w:val="22"/>
          <w:szCs w:val="22"/>
        </w:rPr>
        <w:t>75</w:t>
      </w:r>
      <w:r>
        <w:rPr>
          <w:b w:val="false"/>
          <w:i w:val="false"/>
          <w:iCs w:val="false"/>
          <w:caps w:val="false"/>
          <w:smallCaps w:val="false"/>
          <w:color w:val="000000"/>
          <w:spacing w:val="0"/>
          <w:sz w:val="22"/>
          <w:szCs w:val="22"/>
        </w:rPr>
        <w:t>% van het bedrag in de opdrachtbevestiging.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Indien het een wandelweekend of workshop betreft en er is een vervanger kan deze de plaats innemen en ontvang je de gemaakte kosten retour. Is dit niet het geval ben je het verschuldigde bedrag kweet wegens de reeds gemaakte kosten.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d. In geval van annulering op projectdatum tot 7 dagen voor projectdatum: 100% van het bedrag in de opdracht- bevestiging,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Dit onverminderd het recht van Gebruiker om schadevergoeding, inclusief gederfde winst te vorderen.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Indien Opdrachtgever het evenement uitstelt wordt dit gezien als een annulering.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Wandelgroepen: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3. </w:t>
      </w:r>
      <w:r>
        <w:rPr>
          <w:b w:val="false"/>
          <w:i w:val="false"/>
          <w:iCs w:val="false"/>
          <w:caps w:val="false"/>
          <w:smallCaps w:val="false"/>
          <w:color w:val="000000"/>
          <w:spacing w:val="0"/>
          <w:sz w:val="22"/>
          <w:szCs w:val="22"/>
        </w:rPr>
        <w:t xml:space="preserve">Afmelden voor de wandelgroepen </w:t>
      </w:r>
      <w:r>
        <w:rPr>
          <w:b w:val="false"/>
          <w:i w:val="false"/>
          <w:iCs w:val="false"/>
          <w:caps w:val="false"/>
          <w:smallCaps w:val="false"/>
          <w:color w:val="000000"/>
          <w:spacing w:val="0"/>
          <w:sz w:val="22"/>
          <w:szCs w:val="22"/>
        </w:rPr>
        <w:t>kan tot 2 uur voor de wandeling. Voor afwezigheid zonder afmelding 2 uur voor de wandeling wordt 1 wandelstrip in rekening gebracht.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4. Afmelden coachingssessie dient 24 uur voor aanvang te gebeuren, anders wordt deze alsnog in rekening gebracht.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5. Lange wandelingen, wandelworkshops en wandelweekenden gelden de annuleringsvoorwaarden zoals bij artikel 12.1 beschreven.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w:t>
      </w:r>
      <w:r>
        <w:rPr>
          <w:b w:val="false"/>
          <w:i/>
          <w:iCs/>
          <w:caps w:val="false"/>
          <w:smallCaps w:val="false"/>
          <w:color w:val="000000"/>
          <w:spacing w:val="0"/>
          <w:sz w:val="22"/>
          <w:szCs w:val="22"/>
        </w:rPr>
        <w:t>3</w:t>
      </w:r>
      <w:r>
        <w:rPr>
          <w:b w:val="false"/>
          <w:i/>
          <w:iCs/>
          <w:caps w:val="false"/>
          <w:smallCaps w:val="false"/>
          <w:color w:val="000000"/>
          <w:spacing w:val="0"/>
          <w:sz w:val="22"/>
          <w:szCs w:val="22"/>
        </w:rPr>
        <w:t>: Betaling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Nadat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de getekende opdrachtbevestiging heeft ontvangen, wordt door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(na opdracht) een factuur verzonden, Deze dient binnen de genoemde termijn voldaan te zijn door Opdrachtgever zoals in opdracht- bevestiging beschreven, op factuur vermeld en aldus met Opdrachtgever overeengekomen.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2. Bij het niet (kunnen) betalen van de betaling binnen de genoemde termijn is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gerechtigd 10% rente in rekening te brengen over het totaal bedrag.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3. Vertraging of afwijkingen veroorzaakt door te late betaling van Opdrachtgever, zijn altijd voor risico van Op- drachtgever.</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4. Indien Opdrachtgever ook na het verstrijken van een bij aangetekende brief gestelde nadere betalingstermijn het verschuldigde bedrag en rente niet heeft betaald, is Opdrachtgever verplicht </w:t>
      </w:r>
      <w:r>
        <w:rPr>
          <w:b w:val="false"/>
          <w:i w:val="false"/>
          <w:iCs w:val="false"/>
          <w:caps w:val="false"/>
          <w:smallCaps w:val="false"/>
          <w:color w:val="000000"/>
          <w:spacing w:val="0"/>
          <w:sz w:val="22"/>
          <w:szCs w:val="22"/>
        </w:rPr>
        <w:t xml:space="preserve">Daphne </w:t>
      </w:r>
      <w:r>
        <w:rPr>
          <w:b w:val="false"/>
          <w:i w:val="false"/>
          <w:iCs w:val="false"/>
          <w:caps w:val="false"/>
          <w:smallCaps w:val="false"/>
          <w:color w:val="000000"/>
          <w:spacing w:val="0"/>
          <w:sz w:val="22"/>
          <w:szCs w:val="22"/>
        </w:rPr>
        <w:t xml:space="preserve">Buijk alle buitengerechtelijke en gerechtelijke kosten te vergoeden. De buitengerechtelijke kosten kunnen door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ten alle tijden worden begroot op 15% van het factuurbedrag met een minimum van € 100,- exclusief BTW, onverminderd het recht van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om de werkelijke kosten te vorderen indien deze hoger zijn.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5. De Opdrachtgever is niet bevoegd op de koopprijs enig bedrag wegens een door hem gestelde tegenvordering in mindering te brengen.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6. Betaling wandelgroepen, wandelweekenden, wandelworkshops, lange wandelingen, wandelcoaching dienen vooraf te geschieden. Je bent verzekerd van deelname als het bedrag tijdig betaald is en er aan het minimale aantal deelnemers is voldoen, indien dit noodzakelijk is. Wanneer er niet voldoende deelnemers zijn zal Daphne Buijk hierover communiceren en een passende oplossing aanbieden.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w:t>
      </w:r>
      <w:r>
        <w:rPr>
          <w:b w:val="false"/>
          <w:i/>
          <w:iCs/>
          <w:caps w:val="false"/>
          <w:smallCaps w:val="false"/>
          <w:color w:val="000000"/>
          <w:spacing w:val="0"/>
          <w:sz w:val="22"/>
          <w:szCs w:val="22"/>
        </w:rPr>
        <w:t>4</w:t>
      </w:r>
      <w:r>
        <w:rPr>
          <w:b w:val="false"/>
          <w:i/>
          <w:iCs/>
          <w:caps w:val="false"/>
          <w:smallCaps w:val="false"/>
          <w:color w:val="000000"/>
          <w:spacing w:val="0"/>
          <w:sz w:val="22"/>
          <w:szCs w:val="22"/>
        </w:rPr>
        <w:t xml:space="preserve">: </w:t>
      </w:r>
      <w:r>
        <w:rPr>
          <w:b w:val="false"/>
          <w:i/>
          <w:iCs/>
          <w:caps w:val="false"/>
          <w:smallCaps w:val="false"/>
          <w:color w:val="000000"/>
          <w:spacing w:val="0"/>
          <w:sz w:val="22"/>
          <w:szCs w:val="22"/>
        </w:rPr>
        <w:t>K</w:t>
      </w:r>
      <w:r>
        <w:rPr>
          <w:b w:val="false"/>
          <w:i/>
          <w:iCs/>
          <w:caps w:val="false"/>
          <w:smallCaps w:val="false"/>
          <w:color w:val="000000"/>
          <w:spacing w:val="0"/>
          <w:sz w:val="22"/>
          <w:szCs w:val="22"/>
        </w:rPr>
        <w:t>osten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De diensten van de Daphne Buijk zijn vrijgesteld van BTW.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2. Wandelkaarten zijn onbeperkt geldig, zolang de diensten worden geboden door Daphne  Buijk. De wandelkaarten zijn niet inwisselbaar voor contanten.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De wandelkaarten kunnen gebruikt worden voor de wandelgroepen en tevens voor de lange wandelingen. Het bedrag zal dan omgerekend worden naar strippen waarbij er € 5,- per strip wordt gehanteerd.</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3. Strippenkaart consumptie dient gebruikt te worden om de consumpties tijdens wandelingen mee te betalen. Deze zijn niet inwisselbaar voor contanten. </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w:t>
      </w:r>
      <w:r>
        <w:rPr>
          <w:b w:val="false"/>
          <w:i/>
          <w:iCs/>
          <w:caps w:val="false"/>
          <w:smallCaps w:val="false"/>
          <w:color w:val="000000"/>
          <w:spacing w:val="0"/>
          <w:sz w:val="22"/>
          <w:szCs w:val="22"/>
        </w:rPr>
        <w:t>5</w:t>
      </w:r>
      <w:r>
        <w:rPr>
          <w:b w:val="false"/>
          <w:i/>
          <w:iCs/>
          <w:caps w:val="false"/>
          <w:smallCaps w:val="false"/>
          <w:color w:val="000000"/>
          <w:spacing w:val="0"/>
          <w:sz w:val="22"/>
          <w:szCs w:val="22"/>
        </w:rPr>
        <w:t>: Toepasselijk recht</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1. Op deze voorwaarden, alsmede op alle overeenkomsten tussen Opdrachtnemer en Gebruiker is Nederlands recht van toepassing.</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2. Tenzij bepalingen van dwingend recht zich daartegen verzetten, is de rechtbank te Breda of het daaronder vallend Kanton bevoegd te oordelen over geschillen die voortvloeien uit overeenkomsten tussen </w:t>
      </w:r>
      <w:r>
        <w:rPr>
          <w:b w:val="false"/>
          <w:i w:val="false"/>
          <w:iCs w:val="false"/>
          <w:caps w:val="false"/>
          <w:smallCaps w:val="false"/>
          <w:color w:val="000000"/>
          <w:spacing w:val="0"/>
          <w:sz w:val="22"/>
          <w:szCs w:val="22"/>
        </w:rPr>
        <w:t>Daphne</w:t>
      </w:r>
      <w:r>
        <w:rPr>
          <w:b w:val="false"/>
          <w:i w:val="false"/>
          <w:iCs w:val="false"/>
          <w:caps w:val="false"/>
          <w:smallCaps w:val="false"/>
          <w:color w:val="000000"/>
          <w:spacing w:val="0"/>
          <w:sz w:val="22"/>
          <w:szCs w:val="22"/>
        </w:rPr>
        <w:t xml:space="preserve"> Buijk en Opdrachtgever.</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p>
      <w:pPr>
        <w:pStyle w:val="Normal"/>
        <w:rPr>
          <w:rFonts w:ascii="Liberation Serif" w:hAnsi="Liberation Serif"/>
          <w:b w:val="false"/>
          <w:i/>
          <w:i/>
          <w:iCs/>
          <w:caps w:val="false"/>
          <w:smallCaps w:val="false"/>
          <w:color w:val="000000"/>
          <w:spacing w:val="0"/>
          <w:sz w:val="22"/>
          <w:szCs w:val="22"/>
        </w:rPr>
      </w:pPr>
      <w:r>
        <w:rPr>
          <w:b w:val="false"/>
          <w:i/>
          <w:iCs/>
          <w:caps w:val="false"/>
          <w:smallCaps w:val="false"/>
          <w:color w:val="000000"/>
          <w:spacing w:val="0"/>
          <w:sz w:val="22"/>
          <w:szCs w:val="22"/>
        </w:rPr>
        <w:t>Artikel 1</w:t>
      </w:r>
      <w:r>
        <w:rPr>
          <w:b w:val="false"/>
          <w:i/>
          <w:iCs/>
          <w:caps w:val="false"/>
          <w:smallCaps w:val="false"/>
          <w:color w:val="000000"/>
          <w:spacing w:val="0"/>
          <w:sz w:val="22"/>
          <w:szCs w:val="22"/>
        </w:rPr>
        <w:t>6</w:t>
      </w:r>
      <w:r>
        <w:rPr>
          <w:b w:val="false"/>
          <w:i/>
          <w:iCs/>
          <w:caps w:val="false"/>
          <w:smallCaps w:val="false"/>
          <w:color w:val="000000"/>
          <w:spacing w:val="0"/>
          <w:sz w:val="22"/>
          <w:szCs w:val="22"/>
        </w:rPr>
        <w:t>: Slotbepalingen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t xml:space="preserve">1. De Opdrachtgever verklaart wettelijk gerechtigd te zijn tot het tekenen van de overeenkomst als mede persoon- lijk borg te staan tot nakoming en betaling van de uit deze overeenkomst </w:t>
      </w:r>
      <w:r>
        <w:rPr>
          <w:b w:val="false"/>
          <w:i w:val="false"/>
          <w:iCs w:val="false"/>
          <w:caps w:val="false"/>
          <w:smallCaps w:val="false"/>
          <w:color w:val="000000"/>
          <w:spacing w:val="0"/>
          <w:sz w:val="22"/>
          <w:szCs w:val="22"/>
        </w:rPr>
        <w:t>voortvloeiende</w:t>
      </w:r>
      <w:r>
        <w:rPr>
          <w:b w:val="false"/>
          <w:i w:val="false"/>
          <w:iCs w:val="false"/>
          <w:caps w:val="false"/>
          <w:smallCaps w:val="false"/>
          <w:color w:val="000000"/>
          <w:spacing w:val="0"/>
          <w:sz w:val="22"/>
          <w:szCs w:val="22"/>
        </w:rPr>
        <w:t xml:space="preserve"> verplichtingen.</w:t>
      </w:r>
    </w:p>
    <w:p>
      <w:pPr>
        <w:pStyle w:val="Normal"/>
        <w:rPr>
          <w:rFonts w:ascii="Liberation Serif" w:hAnsi="Liberation Serif"/>
          <w:b w:val="false"/>
          <w:i w:val="false"/>
          <w:i w:val="false"/>
          <w:iCs w:val="false"/>
          <w:caps w:val="false"/>
          <w:smallCaps w:val="false"/>
          <w:color w:val="000000"/>
          <w:spacing w:val="0"/>
          <w:sz w:val="22"/>
          <w:szCs w:val="22"/>
        </w:rPr>
      </w:pPr>
      <w:r>
        <w:rPr>
          <w:b w:val="false"/>
          <w:i w:val="false"/>
          <w:iCs w:val="false"/>
          <w:caps w:val="false"/>
          <w:smallCaps w:val="false"/>
          <w:color w:val="000000"/>
          <w:spacing w:val="0"/>
          <w:sz w:val="22"/>
          <w:szCs w:val="22"/>
        </w:rPr>
      </w:r>
    </w:p>
    <w:sectPr>
      <w:footerReference w:type="default" r:id="rId2"/>
      <w:type w:val="nextPage"/>
      <w:pgSz w:w="11906" w:h="16838"/>
      <w:pgMar w:left="1134" w:right="1134" w:header="0" w:top="1134" w:footer="1134" w:bottom="160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sz w:val="16"/>
        <w:szCs w:val="16"/>
      </w:rPr>
    </w:pPr>
    <w:r>
      <w:rPr>
        <w:sz w:val="16"/>
        <w:szCs w:val="16"/>
      </w:rPr>
      <w:t xml:space="preserve">Algemene voorwaarden Daphne Buijk Samen in Beweging                        </w:t>
    </w:r>
    <w:r>
      <w:rPr>
        <w:sz w:val="16"/>
        <w:szCs w:val="16"/>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Arial Unicode MS" w:cs="Arial Unicode MS"/>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Kop10">
    <w:name w:val="Kop 10"/>
    <w:basedOn w:val="Kop"/>
    <w:next w:val="Tekstblok"/>
    <w:qFormat/>
    <w:pPr>
      <w:numPr>
        <w:ilvl w:val="8"/>
        <w:numId w:val="1"/>
      </w:numPr>
      <w:spacing w:before="60" w:after="60"/>
      <w:outlineLvl w:val="8"/>
    </w:pPr>
    <w:rPr>
      <w:b/>
      <w:bCs/>
      <w:sz w:val="21"/>
      <w:szCs w:val="21"/>
    </w:rPr>
  </w:style>
  <w:style w:type="paragraph" w:styleId="Voettekst">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LibreOffice/5.4.2.2$MacOSX_X86_64 LibreOffice_project/22b09f6418e8c2d508a9eaf86b2399209b0990f4</Application>
  <Pages>3</Pages>
  <Words>1543</Words>
  <Characters>9197</Characters>
  <CharactersWithSpaces>10697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2022-10-06T20:32:26Z</dcterms:created>
  <dc:creator/>
  <dc:description/>
  <dc:language>nl-NL</dc:language>
  <cp:lastModifiedBy/>
  <dcterms:modified xsi:type="dcterms:W3CDTF">2022-10-06T21:04:12Z</dcterms:modified>
  <cp:revision>3</cp:revision>
  <dc:subject/>
  <dc:title/>
</cp:coreProperties>
</file>